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hint="eastAsia" w:ascii="黑体" w:hAnsi="黑体" w:eastAsia="黑体" w:cs="黑体"/>
          <w:b/>
          <w:bCs/>
          <w:color w:val="000000" w:themeColor="text1"/>
          <w:sz w:val="40"/>
          <w:szCs w:val="40"/>
          <w14:textFill>
            <w14:solidFill>
              <w14:schemeClr w14:val="tx1"/>
            </w14:solidFill>
          </w14:textFill>
        </w:rPr>
      </w:pPr>
      <w:r>
        <w:rPr>
          <w:rFonts w:hint="eastAsia" w:ascii="黑体" w:hAnsi="黑体" w:eastAsia="黑体" w:cs="黑体"/>
          <w:b/>
          <w:bCs/>
          <w:color w:val="000000" w:themeColor="text1"/>
          <w:sz w:val="40"/>
          <w:szCs w:val="40"/>
          <w14:textFill>
            <w14:solidFill>
              <w14:schemeClr w14:val="tx1"/>
            </w14:solidFill>
          </w14:textFill>
        </w:rPr>
        <w:t>苏州大学文学院推免加分细则（</w:t>
      </w:r>
      <w:r>
        <w:rPr>
          <w:rFonts w:ascii="黑体" w:hAnsi="黑体" w:eastAsia="黑体" w:cs="黑体"/>
          <w:b/>
          <w:bCs/>
          <w:color w:val="000000" w:themeColor="text1"/>
          <w:sz w:val="40"/>
          <w:szCs w:val="40"/>
          <w14:textFill>
            <w14:solidFill>
              <w14:schemeClr w14:val="tx1"/>
            </w14:solidFill>
          </w14:textFill>
        </w:rPr>
        <w:t>202</w:t>
      </w:r>
      <w:r>
        <w:rPr>
          <w:rFonts w:hint="eastAsia" w:ascii="黑体" w:hAnsi="黑体" w:eastAsia="黑体" w:cs="黑体"/>
          <w:b/>
          <w:bCs/>
          <w:color w:val="000000" w:themeColor="text1"/>
          <w:sz w:val="40"/>
          <w:szCs w:val="40"/>
          <w14:textFill>
            <w14:solidFill>
              <w14:schemeClr w14:val="tx1"/>
            </w14:solidFill>
          </w14:textFill>
        </w:rPr>
        <w:t>4届）</w:t>
      </w:r>
    </w:p>
    <w:p>
      <w:pPr>
        <w:pStyle w:val="6"/>
        <w:spacing w:before="0" w:beforeAutospacing="0" w:after="0" w:afterAutospacing="0"/>
        <w:jc w:val="center"/>
        <w:rPr>
          <w:rFonts w:hint="eastAsia" w:ascii="黑体" w:hAnsi="黑体" w:eastAsia="黑体" w:cs="黑体"/>
          <w:b/>
          <w:bCs/>
          <w:color w:val="000000" w:themeColor="text1"/>
          <w:sz w:val="40"/>
          <w:szCs w:val="40"/>
          <w14:textFill>
            <w14:solidFill>
              <w14:schemeClr w14:val="tx1"/>
            </w14:solidFill>
          </w14:textFill>
        </w:rPr>
      </w:pPr>
    </w:p>
    <w:p>
      <w:pPr>
        <w:pStyle w:val="6"/>
        <w:numPr>
          <w:ilvl w:val="0"/>
          <w:numId w:val="1"/>
        </w:numPr>
        <w:spacing w:before="0" w:beforeAutospacing="0" w:after="156" w:afterLines="50" w:afterAutospacing="0"/>
        <w:ind w:left="599" w:hanging="599" w:hangingChars="213"/>
        <w:rPr>
          <w:rFonts w:hint="eastAsia" w:ascii="仿宋" w:hAnsi="仿宋" w:eastAsia="仿宋" w:cs="仿宋"/>
          <w:color w:val="000000" w:themeColor="text1"/>
          <w14:textFill>
            <w14:solidFill>
              <w14:schemeClr w14:val="tx1"/>
            </w14:solidFill>
          </w14:textFill>
        </w:rPr>
      </w:pPr>
      <w:r>
        <w:rPr>
          <w:rFonts w:hint="eastAsia"/>
          <w:b/>
          <w:bCs/>
          <w:color w:val="000000" w:themeColor="text1"/>
          <w:sz w:val="28"/>
          <w:szCs w:val="28"/>
          <w14:textFill>
            <w14:solidFill>
              <w14:schemeClr w14:val="tx1"/>
            </w14:solidFill>
          </w14:textFill>
        </w:rPr>
        <w:t>参军入伍服兵役（完成义务兵役的，计20分）</w:t>
      </w:r>
    </w:p>
    <w:p>
      <w:pPr>
        <w:pStyle w:val="6"/>
        <w:numPr>
          <w:ilvl w:val="0"/>
          <w:numId w:val="1"/>
        </w:numPr>
        <w:spacing w:before="0" w:beforeAutospacing="0" w:after="156" w:afterLines="50" w:afterAutospacing="0"/>
        <w:ind w:left="599" w:hanging="599" w:hangingChars="213"/>
        <w:rPr>
          <w:rFonts w:cs="Times New Roman"/>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参加志愿服务（最高</w:t>
      </w:r>
      <w:r>
        <w:rPr>
          <w:b/>
          <w:bCs/>
          <w:color w:val="000000" w:themeColor="text1"/>
          <w:sz w:val="28"/>
          <w:szCs w:val="28"/>
          <w14:textFill>
            <w14:solidFill>
              <w14:schemeClr w14:val="tx1"/>
            </w14:solidFill>
          </w14:textFill>
        </w:rPr>
        <w:t>10</w:t>
      </w:r>
      <w:r>
        <w:rPr>
          <w:rFonts w:hint="eastAsia"/>
          <w:b/>
          <w:bCs/>
          <w:color w:val="000000" w:themeColor="text1"/>
          <w:sz w:val="28"/>
          <w:szCs w:val="28"/>
          <w14:textFill>
            <w14:solidFill>
              <w14:schemeClr w14:val="tx1"/>
            </w14:solidFill>
          </w14:textFill>
        </w:rPr>
        <w:t>分）</w:t>
      </w:r>
    </w:p>
    <w:tbl>
      <w:tblPr>
        <w:tblStyle w:val="9"/>
        <w:tblW w:w="907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134"/>
        <w:gridCol w:w="1984"/>
        <w:gridCol w:w="70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类别</w:t>
            </w:r>
          </w:p>
        </w:tc>
        <w:tc>
          <w:tcPr>
            <w:tcW w:w="3118" w:type="dxa"/>
            <w:gridSpan w:val="2"/>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志愿服务情况</w:t>
            </w:r>
          </w:p>
        </w:tc>
        <w:tc>
          <w:tcPr>
            <w:tcW w:w="709"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分值</w:t>
            </w:r>
          </w:p>
        </w:tc>
        <w:tc>
          <w:tcPr>
            <w:tcW w:w="3969"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学生工作</w:t>
            </w:r>
          </w:p>
        </w:tc>
        <w:tc>
          <w:tcPr>
            <w:tcW w:w="113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党组织</w:t>
            </w: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学生党支部委员</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3969" w:type="dxa"/>
            <w:vMerge w:val="restart"/>
            <w:vAlign w:val="center"/>
          </w:tcPr>
          <w:p>
            <w:pPr>
              <w:pStyle w:val="6"/>
              <w:numPr>
                <w:ilvl w:val="0"/>
                <w:numId w:val="2"/>
              </w:numPr>
              <w:spacing w:before="0" w:beforeAutospacing="0" w:after="0" w:afterAutospacing="0"/>
              <w:ind w:left="420" w:hanging="420" w:hangingChars="20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必须获得一次校级“三好生”或者“优秀学生干部”称号或在校级“两红三优”中获得表彰方可获得加分资格；</w:t>
            </w:r>
          </w:p>
          <w:p>
            <w:pPr>
              <w:pStyle w:val="6"/>
              <w:numPr>
                <w:ilvl w:val="0"/>
                <w:numId w:val="2"/>
              </w:numPr>
              <w:spacing w:before="0" w:beforeAutospacing="0" w:after="0" w:afterAutospacing="0"/>
              <w:ind w:left="420" w:hanging="420" w:hangingChars="20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团学组织负责人，副职加分乘以系数0</w:t>
            </w:r>
            <w:r>
              <w:rPr>
                <w:rFonts w:ascii="仿宋" w:hAnsi="仿宋" w:eastAsia="仿宋" w:cs="仿宋"/>
                <w:color w:val="000000" w:themeColor="text1"/>
                <w:sz w:val="21"/>
                <w:szCs w:val="21"/>
                <w14:textFill>
                  <w14:solidFill>
                    <w14:schemeClr w14:val="tx1"/>
                  </w14:solidFill>
                </w14:textFill>
              </w:rPr>
              <w:t>.8</w:t>
            </w:r>
            <w:r>
              <w:rPr>
                <w:rFonts w:hint="eastAsia" w:ascii="仿宋" w:hAnsi="仿宋" w:eastAsia="仿宋" w:cs="仿宋"/>
                <w:color w:val="000000" w:themeColor="text1"/>
                <w:sz w:val="21"/>
                <w:szCs w:val="21"/>
                <w14:textFill>
                  <w14:solidFill>
                    <w14:schemeClr w14:val="tx1"/>
                  </w14:solidFill>
                </w14:textFill>
              </w:rPr>
              <w:t>。校院两级学生组织同等看待。学生组织主要包括学生会、社联、科协、新闻中心、青协、学生事务中心，学生社团等同学生组织下属部门；</w:t>
            </w:r>
          </w:p>
          <w:p>
            <w:pPr>
              <w:pStyle w:val="6"/>
              <w:numPr>
                <w:ilvl w:val="0"/>
                <w:numId w:val="2"/>
              </w:numPr>
              <w:spacing w:before="0" w:beforeAutospacing="0" w:after="0" w:afterAutospacing="0"/>
              <w:ind w:left="420" w:hanging="420" w:hangingChars="20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获得国家级、省级“三好生”、“优秀学生干部”或者校级“五四青年奖”、“王晓军精神文明奖”的学生骨干直接以最高分</w:t>
            </w:r>
            <w:r>
              <w:rPr>
                <w:rFonts w:ascii="仿宋" w:hAnsi="仿宋" w:eastAsia="仿宋" w:cs="仿宋"/>
                <w:color w:val="000000" w:themeColor="text1"/>
                <w:sz w:val="21"/>
                <w:szCs w:val="21"/>
                <w14:textFill>
                  <w14:solidFill>
                    <w14:schemeClr w14:val="tx1"/>
                  </w14:solidFill>
                </w14:textFill>
              </w:rPr>
              <w:t>10</w:t>
            </w:r>
            <w:r>
              <w:rPr>
                <w:rFonts w:hint="eastAsia" w:ascii="仿宋" w:hAnsi="仿宋" w:eastAsia="仿宋" w:cs="仿宋"/>
                <w:color w:val="000000" w:themeColor="text1"/>
                <w:sz w:val="21"/>
                <w:szCs w:val="21"/>
                <w14:textFill>
                  <w14:solidFill>
                    <w14:schemeClr w14:val="tx1"/>
                  </w14:solidFill>
                </w14:textFill>
              </w:rPr>
              <w:t>分计算；</w:t>
            </w:r>
          </w:p>
          <w:p>
            <w:pPr>
              <w:pStyle w:val="6"/>
              <w:numPr>
                <w:ilvl w:val="0"/>
                <w:numId w:val="2"/>
              </w:numPr>
              <w:spacing w:before="0" w:beforeAutospacing="0" w:after="0" w:afterAutospacing="0"/>
              <w:ind w:left="420" w:hanging="420" w:hangingChars="20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突发事件中，有效化解危机、表现突出的学生可酌情加分；</w:t>
            </w:r>
          </w:p>
          <w:p>
            <w:pPr>
              <w:pStyle w:val="6"/>
              <w:numPr>
                <w:ilvl w:val="0"/>
                <w:numId w:val="2"/>
              </w:numPr>
              <w:spacing w:before="0" w:beforeAutospacing="0" w:after="0" w:afterAutospacing="0"/>
              <w:ind w:left="420" w:hanging="420" w:hangingChars="200"/>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同时兼任多项社会工作，不可累计，取最高分值计算。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团组织</w:t>
            </w: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团委学生副书记</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团校秘书长</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学生组织</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社团</w:t>
            </w: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组织负责人</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部门负责人</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班级</w:t>
            </w: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班长</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团支书</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学习委员</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其他班团委</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公益活动</w:t>
            </w:r>
          </w:p>
        </w:tc>
        <w:tc>
          <w:tcPr>
            <w:tcW w:w="113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服务</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时间</w:t>
            </w: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601</w:t>
            </w:r>
            <w:r>
              <w:rPr>
                <w:rFonts w:hint="eastAsia" w:ascii="仿宋" w:hAnsi="仿宋" w:eastAsia="仿宋" w:cs="仿宋"/>
                <w:color w:val="000000" w:themeColor="text1"/>
                <w14:textFill>
                  <w14:solidFill>
                    <w14:schemeClr w14:val="tx1"/>
                  </w14:solidFill>
                </w14:textFill>
              </w:rPr>
              <w:t>小时以上</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3969" w:type="dxa"/>
            <w:vMerge w:val="restart"/>
            <w:vAlign w:val="center"/>
          </w:tcPr>
          <w:p>
            <w:pPr>
              <w:pStyle w:val="6"/>
              <w:spacing w:before="0" w:beforeAutospacing="0" w:after="0" w:afterAutospacing="0"/>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与学生工作获得分值不累加，服务时长为三年累计。各类志愿服务时间须有学院团委认定方可计算在内，不经认定的时间不纳入计算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501-600</w:t>
            </w:r>
            <w:r>
              <w:rPr>
                <w:rFonts w:hint="eastAsia" w:ascii="仿宋" w:hAnsi="仿宋" w:eastAsia="仿宋" w:cs="仿宋"/>
                <w:color w:val="000000" w:themeColor="text1"/>
                <w14:textFill>
                  <w14:solidFill>
                    <w14:schemeClr w14:val="tx1"/>
                  </w14:solidFill>
                </w14:textFill>
              </w:rPr>
              <w:t>小时</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8</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401-500</w:t>
            </w:r>
            <w:r>
              <w:rPr>
                <w:rFonts w:hint="eastAsia" w:ascii="仿宋" w:hAnsi="仿宋" w:eastAsia="仿宋" w:cs="仿宋"/>
                <w:color w:val="000000" w:themeColor="text1"/>
                <w14:textFill>
                  <w14:solidFill>
                    <w14:schemeClr w14:val="tx1"/>
                  </w14:solidFill>
                </w14:textFill>
              </w:rPr>
              <w:t>小时</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301-400</w:t>
            </w:r>
            <w:r>
              <w:rPr>
                <w:rFonts w:hint="eastAsia" w:ascii="仿宋" w:hAnsi="仿宋" w:eastAsia="仿宋" w:cs="仿宋"/>
                <w:color w:val="000000" w:themeColor="text1"/>
                <w14:textFill>
                  <w14:solidFill>
                    <w14:schemeClr w14:val="tx1"/>
                  </w14:solidFill>
                </w14:textFill>
              </w:rPr>
              <w:t>小时</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13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984"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200-300</w:t>
            </w:r>
            <w:r>
              <w:rPr>
                <w:rFonts w:hint="eastAsia" w:ascii="仿宋" w:hAnsi="仿宋" w:eastAsia="仿宋" w:cs="仿宋"/>
                <w:color w:val="000000" w:themeColor="text1"/>
                <w14:textFill>
                  <w14:solidFill>
                    <w14:schemeClr w14:val="tx1"/>
                  </w14:solidFill>
                </w14:textFill>
              </w:rPr>
              <w:t>小时</w:t>
            </w:r>
          </w:p>
        </w:tc>
        <w:tc>
          <w:tcPr>
            <w:tcW w:w="709"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3969"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bl>
    <w:p>
      <w:pPr>
        <w:pStyle w:val="6"/>
        <w:spacing w:before="0" w:beforeAutospacing="0" w:after="156" w:afterLines="50" w:afterAutospacing="0"/>
        <w:rPr>
          <w:rFonts w:cs="Times New Roman"/>
          <w:b/>
          <w:bCs/>
          <w:color w:val="000000" w:themeColor="text1"/>
          <w:sz w:val="28"/>
          <w:szCs w:val="28"/>
          <w14:textFill>
            <w14:solidFill>
              <w14:schemeClr w14:val="tx1"/>
            </w14:solidFill>
          </w14:textFill>
        </w:rPr>
      </w:pPr>
    </w:p>
    <w:p>
      <w:pPr>
        <w:pStyle w:val="6"/>
        <w:numPr>
          <w:ilvl w:val="0"/>
          <w:numId w:val="1"/>
        </w:numPr>
        <w:spacing w:before="0" w:beforeAutospacing="0" w:after="156" w:afterLines="50" w:afterAutospacing="0"/>
        <w:ind w:left="599" w:hanging="599" w:hangingChars="213"/>
        <w:rPr>
          <w:rFonts w:cs="Times New Roman"/>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国际组织实习（最高</w:t>
      </w:r>
      <w:r>
        <w:rPr>
          <w:b/>
          <w:bCs/>
          <w:color w:val="000000" w:themeColor="text1"/>
          <w:sz w:val="28"/>
          <w:szCs w:val="28"/>
          <w14:textFill>
            <w14:solidFill>
              <w14:schemeClr w14:val="tx1"/>
            </w14:solidFill>
          </w14:textFill>
        </w:rPr>
        <w:t>10</w:t>
      </w:r>
      <w:r>
        <w:rPr>
          <w:rFonts w:hint="eastAsia"/>
          <w:b/>
          <w:bCs/>
          <w:color w:val="000000" w:themeColor="text1"/>
          <w:sz w:val="28"/>
          <w:szCs w:val="28"/>
          <w14:textFill>
            <w14:solidFill>
              <w14:schemeClr w14:val="tx1"/>
            </w14:solidFill>
          </w14:textFill>
        </w:rPr>
        <w:t>分）</w:t>
      </w:r>
    </w:p>
    <w:tbl>
      <w:tblPr>
        <w:tblStyle w:val="9"/>
        <w:tblW w:w="93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413"/>
        <w:gridCol w:w="1392"/>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pStyle w:val="6"/>
              <w:spacing w:before="0" w:beforeAutospacing="0" w:after="156" w:afterLines="5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类别</w:t>
            </w:r>
          </w:p>
        </w:tc>
        <w:tc>
          <w:tcPr>
            <w:tcW w:w="2522" w:type="dxa"/>
            <w:vAlign w:val="center"/>
          </w:tcPr>
          <w:p>
            <w:pPr>
              <w:pStyle w:val="6"/>
              <w:spacing w:before="0" w:beforeAutospacing="0" w:after="156" w:afterLines="5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时间</w:t>
            </w:r>
          </w:p>
        </w:tc>
        <w:tc>
          <w:tcPr>
            <w:tcW w:w="1444" w:type="dxa"/>
            <w:vAlign w:val="center"/>
          </w:tcPr>
          <w:p>
            <w:pPr>
              <w:pStyle w:val="6"/>
              <w:spacing w:before="0" w:beforeAutospacing="0" w:after="156" w:afterLines="5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加分</w:t>
            </w:r>
          </w:p>
        </w:tc>
        <w:tc>
          <w:tcPr>
            <w:tcW w:w="3830" w:type="dxa"/>
            <w:vAlign w:val="center"/>
          </w:tcPr>
          <w:p>
            <w:pPr>
              <w:pStyle w:val="6"/>
              <w:spacing w:before="0" w:beforeAutospacing="0" w:after="156" w:afterLines="5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国际组织</w:t>
            </w:r>
          </w:p>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实习项目</w:t>
            </w:r>
          </w:p>
        </w:tc>
        <w:tc>
          <w:tcPr>
            <w:tcW w:w="2522" w:type="dxa"/>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周</w:t>
            </w:r>
            <w:r>
              <w:rPr>
                <w:rFonts w:ascii="仿宋" w:hAnsi="仿宋" w:eastAsia="仿宋" w:cs="仿宋"/>
                <w:color w:val="000000" w:themeColor="text1"/>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周</w:t>
            </w:r>
          </w:p>
        </w:tc>
        <w:tc>
          <w:tcPr>
            <w:tcW w:w="1444"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3830" w:type="dxa"/>
            <w:vMerge w:val="restart"/>
          </w:tcPr>
          <w:p>
            <w:pPr>
              <w:pStyle w:val="6"/>
              <w:numPr>
                <w:ilvl w:val="0"/>
                <w:numId w:val="3"/>
              </w:numPr>
              <w:spacing w:before="0" w:beforeAutospacing="0" w:after="156" w:afterLines="50" w:afterAutospacing="0"/>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国际组织包含但不限于联合国、太平洋协会、上海合作组织、国际奥委会等各类政府或非政府间组织，具体组织可参照教育部、人社部、国家留学网等官方网站，需提供相关组织证明</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时间可累积计算；</w:t>
            </w:r>
          </w:p>
          <w:p>
            <w:pPr>
              <w:pStyle w:val="6"/>
              <w:numPr>
                <w:ilvl w:val="0"/>
                <w:numId w:val="3"/>
              </w:numPr>
              <w:spacing w:before="0" w:beforeAutospacing="0" w:after="156" w:afterLines="50" w:afterAutospacing="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具体查询网站有：</w:t>
            </w:r>
            <w:r>
              <w:rPr>
                <w:rFonts w:ascii="仿宋" w:hAnsi="仿宋" w:eastAsia="仿宋" w:cs="仿宋"/>
                <w:color w:val="000000" w:themeColor="text1"/>
                <w14:textFill>
                  <w14:solidFill>
                    <w14:schemeClr w14:val="tx1"/>
                  </w14:solidFill>
                </w14:textFill>
              </w:rPr>
              <w:t>gj.ncss.org.cn/www.mohrss.gov.cn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p>
        </w:tc>
        <w:tc>
          <w:tcPr>
            <w:tcW w:w="2522" w:type="dxa"/>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周</w:t>
            </w:r>
            <w:r>
              <w:rPr>
                <w:rFonts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个月</w:t>
            </w:r>
          </w:p>
        </w:tc>
        <w:tc>
          <w:tcPr>
            <w:tcW w:w="1444"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p>
        </w:tc>
        <w:tc>
          <w:tcPr>
            <w:tcW w:w="3830" w:type="dxa"/>
            <w:vMerge w:val="continue"/>
          </w:tcPr>
          <w:p>
            <w:pPr>
              <w:pStyle w:val="6"/>
              <w:spacing w:before="0" w:beforeAutospacing="0" w:after="156" w:afterLines="50" w:afterAutospacing="0"/>
              <w:rPr>
                <w:rFonts w:ascii="仿宋" w:hAnsi="仿宋" w:eastAsia="仿宋"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p>
        </w:tc>
        <w:tc>
          <w:tcPr>
            <w:tcW w:w="2522" w:type="dxa"/>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1-2</w:t>
            </w:r>
            <w:r>
              <w:rPr>
                <w:rFonts w:hint="eastAsia" w:ascii="仿宋" w:hAnsi="仿宋" w:eastAsia="仿宋" w:cs="仿宋"/>
                <w:color w:val="000000" w:themeColor="text1"/>
                <w14:textFill>
                  <w14:solidFill>
                    <w14:schemeClr w14:val="tx1"/>
                  </w14:solidFill>
                </w14:textFill>
              </w:rPr>
              <w:t>个月</w:t>
            </w:r>
          </w:p>
        </w:tc>
        <w:tc>
          <w:tcPr>
            <w:tcW w:w="1444"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3830" w:type="dxa"/>
            <w:vMerge w:val="continue"/>
          </w:tcPr>
          <w:p>
            <w:pPr>
              <w:pStyle w:val="6"/>
              <w:spacing w:before="0" w:beforeAutospacing="0" w:after="156" w:afterLines="50" w:afterAutospacing="0"/>
              <w:rPr>
                <w:rFonts w:ascii="仿宋" w:hAnsi="仿宋" w:eastAsia="仿宋"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p>
        </w:tc>
        <w:tc>
          <w:tcPr>
            <w:tcW w:w="2522" w:type="dxa"/>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2-3</w:t>
            </w:r>
            <w:r>
              <w:rPr>
                <w:rFonts w:hint="eastAsia" w:ascii="仿宋" w:hAnsi="仿宋" w:eastAsia="仿宋" w:cs="仿宋"/>
                <w:color w:val="000000" w:themeColor="text1"/>
                <w14:textFill>
                  <w14:solidFill>
                    <w14:schemeClr w14:val="tx1"/>
                  </w14:solidFill>
                </w14:textFill>
              </w:rPr>
              <w:t>个月</w:t>
            </w:r>
          </w:p>
        </w:tc>
        <w:tc>
          <w:tcPr>
            <w:tcW w:w="1444"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w:t>
            </w:r>
          </w:p>
        </w:tc>
        <w:tc>
          <w:tcPr>
            <w:tcW w:w="3830" w:type="dxa"/>
            <w:vMerge w:val="continue"/>
          </w:tcPr>
          <w:p>
            <w:pPr>
              <w:pStyle w:val="6"/>
              <w:spacing w:before="0" w:beforeAutospacing="0" w:after="156" w:afterLines="50" w:afterAutospacing="0"/>
              <w:rPr>
                <w:rFonts w:ascii="仿宋" w:hAnsi="仿宋" w:eastAsia="仿宋"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p>
        </w:tc>
        <w:tc>
          <w:tcPr>
            <w:tcW w:w="2522" w:type="dxa"/>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3-6</w:t>
            </w:r>
            <w:r>
              <w:rPr>
                <w:rFonts w:hint="eastAsia" w:ascii="仿宋" w:hAnsi="仿宋" w:eastAsia="仿宋" w:cs="仿宋"/>
                <w:color w:val="000000" w:themeColor="text1"/>
                <w14:textFill>
                  <w14:solidFill>
                    <w14:schemeClr w14:val="tx1"/>
                  </w14:solidFill>
                </w14:textFill>
              </w:rPr>
              <w:t>个月</w:t>
            </w:r>
          </w:p>
        </w:tc>
        <w:tc>
          <w:tcPr>
            <w:tcW w:w="1444"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7.5</w:t>
            </w:r>
          </w:p>
        </w:tc>
        <w:tc>
          <w:tcPr>
            <w:tcW w:w="3830" w:type="dxa"/>
            <w:vMerge w:val="continue"/>
          </w:tcPr>
          <w:p>
            <w:pPr>
              <w:pStyle w:val="6"/>
              <w:spacing w:before="0" w:beforeAutospacing="0" w:after="156" w:afterLines="50" w:afterAutospacing="0"/>
              <w:rPr>
                <w:rFonts w:ascii="仿宋" w:hAnsi="仿宋" w:eastAsia="仿宋"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p>
        </w:tc>
        <w:tc>
          <w:tcPr>
            <w:tcW w:w="2522" w:type="dxa"/>
            <w:vAlign w:val="center"/>
          </w:tcPr>
          <w:p>
            <w:pPr>
              <w:pStyle w:val="6"/>
              <w:spacing w:before="0" w:beforeAutospacing="0" w:after="156" w:afterLines="50" w:afterAutospacing="0"/>
              <w:jc w:val="center"/>
              <w:rPr>
                <w:rFonts w:ascii="仿宋" w:hAnsi="仿宋" w:eastAsia="仿宋" w:cs="Times New Roman"/>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6-12</w:t>
            </w:r>
            <w:r>
              <w:rPr>
                <w:rFonts w:hint="eastAsia" w:ascii="仿宋" w:hAnsi="仿宋" w:eastAsia="仿宋" w:cs="仿宋"/>
                <w:color w:val="000000" w:themeColor="text1"/>
                <w14:textFill>
                  <w14:solidFill>
                    <w14:schemeClr w14:val="tx1"/>
                  </w14:solidFill>
                </w14:textFill>
              </w:rPr>
              <w:t>个月</w:t>
            </w:r>
          </w:p>
        </w:tc>
        <w:tc>
          <w:tcPr>
            <w:tcW w:w="1444"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3830" w:type="dxa"/>
            <w:vMerge w:val="continue"/>
          </w:tcPr>
          <w:p>
            <w:pPr>
              <w:pStyle w:val="6"/>
              <w:spacing w:before="0" w:beforeAutospacing="0" w:after="156" w:afterLines="50" w:afterAutospacing="0"/>
              <w:rPr>
                <w:rFonts w:ascii="仿宋" w:hAnsi="仿宋" w:eastAsia="仿宋" w:cs="Times New Roman"/>
                <w:color w:val="000000" w:themeColor="text1"/>
                <w14:textFill>
                  <w14:solidFill>
                    <w14:schemeClr w14:val="tx1"/>
                  </w14:solidFill>
                </w14:textFill>
              </w:rPr>
            </w:pPr>
          </w:p>
        </w:tc>
      </w:tr>
    </w:tbl>
    <w:p>
      <w:pPr>
        <w:pStyle w:val="6"/>
        <w:numPr>
          <w:ilvl w:val="0"/>
          <w:numId w:val="0"/>
        </w:numPr>
        <w:spacing w:before="0" w:beforeAutospacing="0" w:after="156" w:afterLines="50" w:afterAutospacing="0"/>
        <w:ind w:leftChars="-213"/>
        <w:rPr>
          <w:rFonts w:cs="Times New Roman"/>
          <w:b/>
          <w:bCs/>
          <w:color w:val="000000" w:themeColor="text1"/>
          <w:sz w:val="28"/>
          <w:szCs w:val="28"/>
          <w14:textFill>
            <w14:solidFill>
              <w14:schemeClr w14:val="tx1"/>
            </w14:solidFill>
          </w14:textFill>
        </w:rPr>
      </w:pPr>
    </w:p>
    <w:p>
      <w:pPr>
        <w:pStyle w:val="6"/>
        <w:numPr>
          <w:ilvl w:val="0"/>
          <w:numId w:val="1"/>
        </w:numPr>
        <w:spacing w:before="0" w:beforeAutospacing="0" w:after="156" w:afterLines="50" w:afterAutospacing="0"/>
        <w:ind w:left="599" w:hanging="599" w:hangingChars="213"/>
        <w:rPr>
          <w:rFonts w:cs="Times New Roman"/>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科研成果（最高</w:t>
      </w:r>
      <w:r>
        <w:rPr>
          <w:b/>
          <w:bCs/>
          <w:color w:val="000000" w:themeColor="text1"/>
          <w:sz w:val="28"/>
          <w:szCs w:val="28"/>
          <w14:textFill>
            <w14:solidFill>
              <w14:schemeClr w14:val="tx1"/>
            </w14:solidFill>
          </w14:textFill>
        </w:rPr>
        <w:t>30</w:t>
      </w:r>
      <w:r>
        <w:rPr>
          <w:rFonts w:hint="eastAsia"/>
          <w:b/>
          <w:bCs/>
          <w:color w:val="000000" w:themeColor="text1"/>
          <w:sz w:val="28"/>
          <w:szCs w:val="28"/>
          <w14:textFill>
            <w14:solidFill>
              <w14:schemeClr w14:val="tx1"/>
            </w14:solidFill>
          </w14:textFill>
        </w:rPr>
        <w:t>分）</w:t>
      </w:r>
    </w:p>
    <w:tbl>
      <w:tblPr>
        <w:tblStyle w:val="9"/>
        <w:tblW w:w="93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5"/>
        <w:gridCol w:w="993"/>
        <w:gridCol w:w="113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类别</w:t>
            </w:r>
          </w:p>
        </w:tc>
        <w:tc>
          <w:tcPr>
            <w:tcW w:w="1275"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级别</w:t>
            </w:r>
          </w:p>
        </w:tc>
        <w:tc>
          <w:tcPr>
            <w:tcW w:w="993"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名次</w:t>
            </w:r>
          </w:p>
        </w:tc>
        <w:tc>
          <w:tcPr>
            <w:tcW w:w="1134"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得分</w:t>
            </w:r>
          </w:p>
        </w:tc>
        <w:tc>
          <w:tcPr>
            <w:tcW w:w="4394"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pStyle w:val="6"/>
              <w:spacing w:before="0" w:beforeAutospacing="0" w:after="0" w:afterAutospacing="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大学生</w:t>
            </w:r>
          </w:p>
          <w:p>
            <w:pPr>
              <w:pStyle w:val="6"/>
              <w:spacing w:before="0" w:beforeAutospacing="0" w:after="0" w:afterAutospacing="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创新创业</w:t>
            </w:r>
          </w:p>
          <w:p>
            <w:pPr>
              <w:pStyle w:val="6"/>
              <w:spacing w:before="0" w:beforeAutospacing="0" w:after="0" w:afterAutospacing="0"/>
              <w:jc w:val="center"/>
              <w:rPr>
                <w:rFonts w:ascii="仿宋" w:hAnsi="仿宋" w:eastAsia="仿宋" w:cs="Times New Roman"/>
                <w:color w:val="000000" w:themeColor="text1"/>
                <w:kern w:val="0"/>
                <w:sz w:val="24"/>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训练计划</w:t>
            </w:r>
          </w:p>
        </w:tc>
        <w:tc>
          <w:tcPr>
            <w:tcW w:w="1275"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国家级</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省级</w:t>
            </w:r>
          </w:p>
        </w:tc>
        <w:tc>
          <w:tcPr>
            <w:tcW w:w="993"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重点</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25</w:t>
            </w:r>
          </w:p>
        </w:tc>
        <w:tc>
          <w:tcPr>
            <w:tcW w:w="4394" w:type="dxa"/>
            <w:vMerge w:val="restart"/>
            <w:vAlign w:val="center"/>
          </w:tcPr>
          <w:p>
            <w:pPr>
              <w:pStyle w:val="6"/>
              <w:numPr>
                <w:ilvl w:val="0"/>
                <w:numId w:val="4"/>
              </w:numPr>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得分不累加，科研成果类取单项最高分；</w:t>
            </w:r>
          </w:p>
          <w:p>
            <w:pPr>
              <w:pStyle w:val="6"/>
              <w:numPr>
                <w:ilvl w:val="0"/>
                <w:numId w:val="4"/>
              </w:numPr>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各类科研项目需提供结题或中期检查合格的证书或发文，相关公开发表学术成果需提供杂志或期刊原件及完整复印件，</w:t>
            </w:r>
            <w:r>
              <w:rPr>
                <w:rFonts w:hint="eastAsia" w:ascii="仿宋" w:hAnsi="仿宋" w:eastAsia="仿宋" w:cs="仿宋"/>
                <w:b/>
                <w:bCs/>
                <w:color w:val="000000" w:themeColor="text1"/>
                <w:sz w:val="21"/>
                <w:szCs w:val="21"/>
                <w:u w:val="single"/>
                <w14:textFill>
                  <w14:solidFill>
                    <w14:schemeClr w14:val="tx1"/>
                  </w14:solidFill>
                </w14:textFill>
              </w:rPr>
              <w:t>无支撑材料者一律不予认可；</w:t>
            </w:r>
          </w:p>
          <w:p>
            <w:pPr>
              <w:pStyle w:val="6"/>
              <w:numPr>
                <w:ilvl w:val="0"/>
                <w:numId w:val="4"/>
              </w:numPr>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莙政基金的校级代表指获得校级项目立项并结项获得“莙政学者”称号，校际代表指获得其他高校校际交流机会的“莙政学者”；</w:t>
            </w:r>
          </w:p>
          <w:p>
            <w:pPr>
              <w:pStyle w:val="6"/>
              <w:numPr>
                <w:ilvl w:val="0"/>
                <w:numId w:val="4"/>
              </w:numPr>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公开发表学术成果，一律只认可第一作者，如是二作不予加分。省级以上非核心刊物只以最优秀一篇认定加分，不重复加分；</w:t>
            </w:r>
          </w:p>
          <w:p>
            <w:pPr>
              <w:pStyle w:val="6"/>
              <w:numPr>
                <w:ilvl w:val="0"/>
                <w:numId w:val="4"/>
              </w:numPr>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文学作品包括各类在正式期刊上发表的小说、诗歌及其他体裁作品，需在发表时标明“苏州大学文学院”，如没有标明单位，需提供用稿通知或稿费收据作为证明；</w:t>
            </w:r>
          </w:p>
          <w:p>
            <w:pPr>
              <w:pStyle w:val="6"/>
              <w:numPr>
                <w:ilvl w:val="0"/>
                <w:numId w:val="4"/>
              </w:numPr>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公开发表学术成果、文学作品等需经专家小组认定符合学术要求，酌情加分；</w:t>
            </w:r>
          </w:p>
          <w:p>
            <w:pPr>
              <w:pStyle w:val="6"/>
              <w:numPr>
                <w:ilvl w:val="0"/>
                <w:numId w:val="4"/>
              </w:numPr>
              <w:spacing w:before="0" w:beforeAutospacing="0" w:after="0" w:afterAutospacing="0"/>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如有其他不在列与学科相关的科研成果也可提交，经由专家组认定后，酌情加分</w:t>
            </w:r>
            <w:r>
              <w:rPr>
                <w:rFonts w:hint="eastAsia" w:ascii="仿宋" w:hAnsi="仿宋" w:eastAsia="仿宋" w:cs="仿宋"/>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hd w:val="clear" w:color="auto" w:fill="FFFFFF"/>
              <w:jc w:val="center"/>
              <w:rPr>
                <w:rFonts w:ascii="仿宋" w:hAnsi="仿宋" w:eastAsia="仿宋" w:cs="Times New Roman"/>
                <w:color w:val="000000" w:themeColor="text1"/>
                <w:kern w:val="0"/>
                <w:sz w:val="24"/>
                <w:szCs w:val="24"/>
                <w14:textFill>
                  <w14:solidFill>
                    <w14:schemeClr w14:val="tx1"/>
                  </w14:solidFill>
                </w14:textFill>
              </w:rPr>
            </w:pPr>
          </w:p>
        </w:tc>
        <w:tc>
          <w:tcPr>
            <w:tcW w:w="1275"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993"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一般</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20</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hd w:val="clear" w:color="auto" w:fill="FFFFFF"/>
              <w:jc w:val="center"/>
              <w:rPr>
                <w:rFonts w:ascii="仿宋" w:hAnsi="仿宋" w:eastAsia="仿宋" w:cs="Times New Roman"/>
                <w:color w:val="000000" w:themeColor="text1"/>
                <w:kern w:val="0"/>
                <w:sz w:val="24"/>
                <w:szCs w:val="24"/>
                <w14:textFill>
                  <w14:solidFill>
                    <w14:schemeClr w14:val="tx1"/>
                  </w14:solidFill>
                </w14:textFill>
              </w:rPr>
            </w:pPr>
          </w:p>
        </w:tc>
        <w:tc>
          <w:tcPr>
            <w:tcW w:w="1275"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校级</w:t>
            </w:r>
          </w:p>
        </w:tc>
        <w:tc>
          <w:tcPr>
            <w:tcW w:w="993"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重点</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17.5</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hd w:val="clear" w:color="auto" w:fill="FFFFFF"/>
              <w:jc w:val="center"/>
              <w:rPr>
                <w:rFonts w:ascii="仿宋" w:hAnsi="仿宋" w:eastAsia="仿宋" w:cs="Times New Roman"/>
                <w:color w:val="000000" w:themeColor="text1"/>
                <w:kern w:val="0"/>
                <w:sz w:val="24"/>
                <w:szCs w:val="24"/>
                <w14:textFill>
                  <w14:solidFill>
                    <w14:schemeClr w14:val="tx1"/>
                  </w14:solidFill>
                </w14:textFill>
              </w:rPr>
            </w:pPr>
          </w:p>
        </w:tc>
        <w:tc>
          <w:tcPr>
            <w:tcW w:w="1275"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993"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一般</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12.5</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hd w:val="clear" w:color="auto" w:fill="FFFFFF"/>
              <w:jc w:val="center"/>
              <w:rPr>
                <w:rFonts w:ascii="仿宋" w:hAnsi="仿宋" w:eastAsia="仿宋" w:cs="Times New Roman"/>
                <w:color w:val="000000" w:themeColor="text1"/>
                <w:kern w:val="0"/>
                <w:sz w:val="24"/>
                <w:szCs w:val="24"/>
                <w14:textFill>
                  <w14:solidFill>
                    <w14:schemeClr w14:val="tx1"/>
                  </w14:solidFill>
                </w14:textFill>
              </w:rPr>
            </w:pPr>
          </w:p>
        </w:tc>
        <w:tc>
          <w:tcPr>
            <w:tcW w:w="1275"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院级</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莙政基金</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w:t>
            </w:r>
          </w:p>
        </w:tc>
        <w:tc>
          <w:tcPr>
            <w:tcW w:w="1275"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校际代表</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20</w:t>
            </w:r>
          </w:p>
        </w:tc>
        <w:tc>
          <w:tcPr>
            <w:tcW w:w="4394" w:type="dxa"/>
            <w:vMerge w:val="continue"/>
            <w:vAlign w:val="center"/>
          </w:tcPr>
          <w:p>
            <w:pPr>
              <w:pStyle w:val="6"/>
              <w:spacing w:before="0" w:beforeAutospacing="0" w:after="0" w:afterAutospacing="0"/>
              <w:jc w:val="center"/>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275"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校级代表</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15</w:t>
            </w:r>
          </w:p>
        </w:tc>
        <w:tc>
          <w:tcPr>
            <w:tcW w:w="4394" w:type="dxa"/>
            <w:vMerge w:val="continue"/>
            <w:vAlign w:val="center"/>
          </w:tcPr>
          <w:p>
            <w:pPr>
              <w:pStyle w:val="6"/>
              <w:spacing w:before="0" w:beforeAutospacing="0" w:after="0" w:afterAutospacing="0"/>
              <w:jc w:val="center"/>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大学生</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课外学术</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科研基金</w:t>
            </w:r>
          </w:p>
        </w:tc>
        <w:tc>
          <w:tcPr>
            <w:tcW w:w="1275"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校级</w:t>
            </w:r>
          </w:p>
        </w:tc>
        <w:tc>
          <w:tcPr>
            <w:tcW w:w="993"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重点</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8</w:t>
            </w:r>
          </w:p>
        </w:tc>
        <w:tc>
          <w:tcPr>
            <w:tcW w:w="4394" w:type="dxa"/>
            <w:vMerge w:val="continue"/>
            <w:vAlign w:val="center"/>
          </w:tcPr>
          <w:p>
            <w:pPr>
              <w:pStyle w:val="6"/>
              <w:spacing w:before="0" w:beforeAutospacing="0" w:after="0" w:afterAutospacing="0"/>
              <w:jc w:val="center"/>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275"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993"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一般</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4394" w:type="dxa"/>
            <w:vMerge w:val="continue"/>
            <w:vAlign w:val="center"/>
          </w:tcPr>
          <w:p>
            <w:pPr>
              <w:pStyle w:val="6"/>
              <w:spacing w:before="0" w:beforeAutospacing="0" w:after="0" w:afterAutospacing="0"/>
              <w:jc w:val="center"/>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公开发表</w:t>
            </w:r>
          </w:p>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学术成果</w:t>
            </w:r>
          </w:p>
        </w:tc>
        <w:tc>
          <w:tcPr>
            <w:tcW w:w="1275"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核心期刊、</w:t>
            </w:r>
            <w:r>
              <w:rPr>
                <w:rFonts w:ascii="仿宋" w:hAnsi="仿宋" w:eastAsia="仿宋" w:cs="仿宋"/>
                <w:color w:val="000000" w:themeColor="text1"/>
                <w14:textFill>
                  <w14:solidFill>
                    <w14:schemeClr w14:val="tx1"/>
                  </w14:solidFill>
                </w14:textFill>
              </w:rPr>
              <w:t>SCI</w:t>
            </w:r>
            <w:r>
              <w:rPr>
                <w:rFonts w:hint="eastAsia" w:ascii="仿宋" w:hAnsi="仿宋" w:eastAsia="仿宋" w:cs="仿宋"/>
                <w:color w:val="000000" w:themeColor="text1"/>
                <w14:textFill>
                  <w14:solidFill>
                    <w14:schemeClr w14:val="tx1"/>
                  </w14:solidFill>
                </w14:textFill>
              </w:rPr>
              <w:t>、</w:t>
            </w:r>
            <w:r>
              <w:rPr>
                <w:rFonts w:ascii="仿宋" w:hAnsi="仿宋" w:eastAsia="仿宋" w:cs="仿宋"/>
                <w:color w:val="000000" w:themeColor="text1"/>
                <w14:textFill>
                  <w14:solidFill>
                    <w14:schemeClr w14:val="tx1"/>
                  </w14:solidFill>
                </w14:textFill>
              </w:rPr>
              <w:t>EI</w:t>
            </w:r>
            <w:r>
              <w:rPr>
                <w:rFonts w:hint="eastAsia" w:ascii="仿宋" w:hAnsi="仿宋" w:eastAsia="仿宋" w:cs="仿宋"/>
                <w:color w:val="000000" w:themeColor="text1"/>
                <w14:textFill>
                  <w14:solidFill>
                    <w14:schemeClr w14:val="tx1"/>
                  </w14:solidFill>
                </w14:textFill>
              </w:rPr>
              <w:t>、</w:t>
            </w:r>
            <w:r>
              <w:rPr>
                <w:rFonts w:ascii="仿宋" w:hAnsi="仿宋" w:eastAsia="仿宋" w:cs="仿宋"/>
                <w:color w:val="000000" w:themeColor="text1"/>
                <w14:textFill>
                  <w14:solidFill>
                    <w14:schemeClr w14:val="tx1"/>
                  </w14:solidFill>
                </w14:textFill>
              </w:rPr>
              <w:t>SSCI</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25-30</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275"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省级以上非核心刊物</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sz w:val="21"/>
                <w:szCs w:val="21"/>
                <w14:textFill>
                  <w14:solidFill>
                    <w14:schemeClr w14:val="tx1"/>
                  </w14:solidFill>
                </w14:textFill>
              </w:rPr>
              <w:t>10-15</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1275"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学术会议收录、学术论文集</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10-15</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文学作品</w:t>
            </w:r>
          </w:p>
        </w:tc>
        <w:tc>
          <w:tcPr>
            <w:tcW w:w="1275"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正式期刊</w:t>
            </w:r>
          </w:p>
        </w:tc>
        <w:tc>
          <w:tcPr>
            <w:tcW w:w="993"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w:t>
            </w:r>
          </w:p>
        </w:tc>
        <w:tc>
          <w:tcPr>
            <w:tcW w:w="1134"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10-20</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bl>
    <w:p>
      <w:pPr>
        <w:pStyle w:val="6"/>
        <w:spacing w:before="0" w:beforeAutospacing="0" w:after="0" w:afterAutospacing="0"/>
        <w:ind w:left="450"/>
        <w:rPr>
          <w:rFonts w:cs="Times New Roman"/>
          <w:b/>
          <w:bCs/>
          <w:color w:val="000000" w:themeColor="text1"/>
          <w:sz w:val="28"/>
          <w:szCs w:val="28"/>
          <w14:textFill>
            <w14:solidFill>
              <w14:schemeClr w14:val="tx1"/>
            </w14:solidFill>
          </w14:textFill>
        </w:rPr>
      </w:pPr>
    </w:p>
    <w:p>
      <w:pPr>
        <w:pStyle w:val="6"/>
        <w:spacing w:before="0" w:beforeAutospacing="0" w:after="0" w:afterAutospacing="0"/>
        <w:ind w:left="450"/>
        <w:rPr>
          <w:rFonts w:cs="Times New Roman"/>
          <w:b/>
          <w:bCs/>
          <w:color w:val="000000" w:themeColor="text1"/>
          <w:sz w:val="28"/>
          <w:szCs w:val="28"/>
          <w14:textFill>
            <w14:solidFill>
              <w14:schemeClr w14:val="tx1"/>
            </w14:solidFill>
          </w14:textFill>
        </w:rPr>
      </w:pPr>
    </w:p>
    <w:p>
      <w:pPr>
        <w:pStyle w:val="6"/>
        <w:numPr>
          <w:ilvl w:val="0"/>
          <w:numId w:val="1"/>
        </w:numPr>
        <w:spacing w:before="0" w:beforeAutospacing="0" w:after="0" w:afterAutospacing="0"/>
        <w:rPr>
          <w:rFonts w:cs="Times New Roman"/>
          <w:b/>
          <w:bCs/>
          <w:color w:val="000000" w:themeColor="text1"/>
          <w:sz w:val="28"/>
          <w:szCs w:val="28"/>
          <w14:textFill>
            <w14:solidFill>
              <w14:schemeClr w14:val="tx1"/>
            </w14:solidFill>
          </w14:textFill>
        </w:rPr>
      </w:pPr>
      <w:bookmarkStart w:id="0" w:name="_GoBack"/>
      <w:bookmarkEnd w:id="0"/>
      <w:r>
        <w:rPr>
          <w:rFonts w:hint="eastAsia"/>
          <w:b/>
          <w:bCs/>
          <w:color w:val="000000" w:themeColor="text1"/>
          <w:sz w:val="28"/>
          <w:szCs w:val="28"/>
          <w14:textFill>
            <w14:solidFill>
              <w14:schemeClr w14:val="tx1"/>
            </w14:solidFill>
          </w14:textFill>
        </w:rPr>
        <w:t>学科竞赛（最高</w:t>
      </w:r>
      <w:r>
        <w:rPr>
          <w:b/>
          <w:bCs/>
          <w:color w:val="000000" w:themeColor="text1"/>
          <w:sz w:val="28"/>
          <w:szCs w:val="28"/>
          <w14:textFill>
            <w14:solidFill>
              <w14:schemeClr w14:val="tx1"/>
            </w14:solidFill>
          </w14:textFill>
        </w:rPr>
        <w:t>30</w:t>
      </w:r>
      <w:r>
        <w:rPr>
          <w:rFonts w:hint="eastAsia"/>
          <w:b/>
          <w:bCs/>
          <w:color w:val="000000" w:themeColor="text1"/>
          <w:sz w:val="28"/>
          <w:szCs w:val="28"/>
          <w14:textFill>
            <w14:solidFill>
              <w14:schemeClr w14:val="tx1"/>
            </w14:solidFill>
          </w14:textFill>
        </w:rPr>
        <w:t>分）</w:t>
      </w:r>
    </w:p>
    <w:tbl>
      <w:tblPr>
        <w:tblStyle w:val="9"/>
        <w:tblW w:w="93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624"/>
        <w:gridCol w:w="2051"/>
        <w:gridCol w:w="56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类别</w:t>
            </w:r>
          </w:p>
        </w:tc>
        <w:tc>
          <w:tcPr>
            <w:tcW w:w="624"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级别</w:t>
            </w:r>
          </w:p>
        </w:tc>
        <w:tc>
          <w:tcPr>
            <w:tcW w:w="2051"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名次</w:t>
            </w:r>
          </w:p>
        </w:tc>
        <w:tc>
          <w:tcPr>
            <w:tcW w:w="567"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总分</w:t>
            </w:r>
          </w:p>
        </w:tc>
        <w:tc>
          <w:tcPr>
            <w:tcW w:w="4394"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“三大赛”（互联网</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bCs/>
                <w:color w:val="000000" w:themeColor="text1"/>
                <w14:textFill>
                  <w14:solidFill>
                    <w14:schemeClr w14:val="tx1"/>
                  </w14:solidFill>
                </w14:textFill>
              </w:rPr>
              <w:t>“挑战杯”大学生课外学术科技作品竞赛</w:t>
            </w:r>
            <w:r>
              <w:rPr>
                <w:rFonts w:hint="eastAsia" w:ascii="仿宋" w:hAnsi="仿宋" w:eastAsia="仿宋" w:cs="仿宋"/>
                <w:color w:val="000000" w:themeColor="text1"/>
                <w14:textFill>
                  <w14:solidFill>
                    <w14:schemeClr w14:val="tx1"/>
                  </w14:solidFill>
                </w14:textFill>
              </w:rPr>
              <w:t>、“挑战杯”中国大学生创业计划竞赛）</w:t>
            </w: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国家级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金奖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30</w:t>
            </w:r>
          </w:p>
        </w:tc>
        <w:tc>
          <w:tcPr>
            <w:tcW w:w="4394" w:type="dxa"/>
            <w:vMerge w:val="restart"/>
            <w:vAlign w:val="center"/>
          </w:tcPr>
          <w:p>
            <w:pPr>
              <w:pStyle w:val="20"/>
              <w:numPr>
                <w:ilvl w:val="0"/>
                <w:numId w:val="5"/>
              </w:numPr>
              <w:ind w:firstLineChars="0"/>
              <w:rPr>
                <w:rFonts w:ascii="仿宋" w:hAnsi="仿宋" w:eastAsia="仿宋" w:cs="Times New Roman"/>
                <w:color w:val="000000" w:themeColor="text1"/>
                <w:kern w:val="0"/>
                <w:sz w:val="22"/>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得分不累加，学科竞赛类取单项最高分</w:t>
            </w:r>
            <w:r>
              <w:rPr>
                <w:rFonts w:hint="eastAsia" w:ascii="仿宋" w:hAnsi="仿宋" w:eastAsia="仿宋" w:cs="仿宋"/>
                <w:color w:val="000000" w:themeColor="text1"/>
                <w:kern w:val="0"/>
                <w:sz w:val="22"/>
                <w:szCs w:val="22"/>
                <w14:textFill>
                  <w14:solidFill>
                    <w14:schemeClr w14:val="tx1"/>
                  </w14:solidFill>
                </w14:textFill>
              </w:rPr>
              <w:t>；</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参加“三大赛”获国赛金奖（“挑战杯”特等奖）的本科学生（团队排名前五），可以在同等条件下优先获得推荐免试攻读硕士研究生资格；</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国家级学科竞赛是指教育部等中央政府部门或教育部教学指导委员会或国家一级学会</w:t>
            </w:r>
            <w:r>
              <w:rPr>
                <w:rFonts w:ascii="仿宋" w:hAnsi="仿宋" w:eastAsia="仿宋" w:cs="仿宋"/>
                <w:color w:val="000000" w:themeColor="text1"/>
                <w:sz w:val="22"/>
                <w:szCs w:val="22"/>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协会</w:t>
            </w:r>
            <w:r>
              <w:rPr>
                <w:rFonts w:ascii="仿宋" w:hAnsi="仿宋" w:eastAsia="仿宋" w:cs="仿宋"/>
                <w:color w:val="000000" w:themeColor="text1"/>
                <w:sz w:val="22"/>
                <w:szCs w:val="22"/>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组织的学科竞赛；</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省部级学科竞赛是指省教育厅等省政府部门或教育部内设司局机构或国家二级学会</w:t>
            </w:r>
            <w:r>
              <w:rPr>
                <w:rFonts w:ascii="仿宋" w:hAnsi="仿宋" w:eastAsia="仿宋" w:cs="仿宋"/>
                <w:color w:val="000000" w:themeColor="text1"/>
                <w:sz w:val="22"/>
                <w:szCs w:val="22"/>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协会</w:t>
            </w:r>
            <w:r>
              <w:rPr>
                <w:rFonts w:ascii="仿宋" w:hAnsi="仿宋" w:eastAsia="仿宋" w:cs="仿宋"/>
                <w:color w:val="000000" w:themeColor="text1"/>
                <w:sz w:val="22"/>
                <w:szCs w:val="22"/>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或江苏省一级学会</w:t>
            </w:r>
            <w:r>
              <w:rPr>
                <w:rFonts w:ascii="仿宋" w:hAnsi="仿宋" w:eastAsia="仿宋" w:cs="仿宋"/>
                <w:color w:val="000000" w:themeColor="text1"/>
                <w:sz w:val="22"/>
                <w:szCs w:val="22"/>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协会</w:t>
            </w:r>
            <w:r>
              <w:rPr>
                <w:rFonts w:ascii="仿宋" w:hAnsi="仿宋" w:eastAsia="仿宋" w:cs="仿宋"/>
                <w:color w:val="000000" w:themeColor="text1"/>
                <w:sz w:val="22"/>
                <w:szCs w:val="22"/>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组织的学科竞赛；</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校级学科竞赛是指由学校教务部、校团委、学生处及相关校级机关部门组织学科竞赛；</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各类学科竞赛包含但不限于文科生数学竞赛、计算机竞赛、建模大赛、外研社英语竞赛，各类学科竞赛获奖需经过专家组认定方可加分；</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核心专业技能竞赛包含但不限于师范生基本功比赛（省级等同于国家级比赛）、秘书学职业技能大赛、汉语国际教育职业技能大赛，竞赛获奖需经过专家组认定方可加分；</w:t>
            </w:r>
          </w:p>
          <w:p>
            <w:pPr>
              <w:pStyle w:val="6"/>
              <w:numPr>
                <w:ilvl w:val="0"/>
                <w:numId w:val="5"/>
              </w:numPr>
              <w:spacing w:before="0" w:beforeAutospacing="0" w:after="0" w:afterAutospacing="0"/>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所列加分为该项所得</w:t>
            </w:r>
            <w:r>
              <w:rPr>
                <w:rFonts w:hint="eastAsia" w:ascii="仿宋" w:hAnsi="仿宋" w:eastAsia="仿宋" w:cs="仿宋"/>
                <w:b/>
                <w:bCs/>
                <w:color w:val="000000" w:themeColor="text1"/>
                <w:sz w:val="22"/>
                <w:szCs w:val="22"/>
                <w14:textFill>
                  <w14:solidFill>
                    <w14:schemeClr w14:val="tx1"/>
                  </w14:solidFill>
                </w14:textFill>
              </w:rPr>
              <w:t>总分</w:t>
            </w:r>
            <w:r>
              <w:rPr>
                <w:rFonts w:hint="eastAsia" w:ascii="仿宋" w:hAnsi="仿宋" w:eastAsia="仿宋" w:cs="仿宋"/>
                <w:color w:val="000000" w:themeColor="text1"/>
                <w:sz w:val="22"/>
                <w:szCs w:val="22"/>
                <w14:textFill>
                  <w14:solidFill>
                    <w14:schemeClr w14:val="tx1"/>
                  </w14:solidFill>
                </w14:textFill>
              </w:rPr>
              <w:t>，如奖项为单人获得，则由个人全部获得，如是团队参与获奖，则由该团队成员共同获得，具体比例为：团队共</w:t>
            </w:r>
            <w:r>
              <w:rPr>
                <w:rFonts w:ascii="仿宋" w:hAnsi="仿宋" w:eastAsia="仿宋" w:cs="仿宋"/>
                <w:color w:val="000000" w:themeColor="text1"/>
                <w:sz w:val="22"/>
                <w:szCs w:val="22"/>
                <w14:textFill>
                  <w14:solidFill>
                    <w14:schemeClr w14:val="tx1"/>
                  </w14:solidFill>
                </w14:textFill>
              </w:rPr>
              <w:t>2</w:t>
            </w:r>
            <w:r>
              <w:rPr>
                <w:rFonts w:hint="eastAsia" w:ascii="仿宋" w:hAnsi="仿宋" w:eastAsia="仿宋" w:cs="仿宋"/>
                <w:color w:val="000000" w:themeColor="text1"/>
                <w:sz w:val="22"/>
                <w:szCs w:val="22"/>
                <w14:textFill>
                  <w14:solidFill>
                    <w14:schemeClr w14:val="tx1"/>
                  </w14:solidFill>
                </w14:textFill>
              </w:rPr>
              <w:t>人（</w:t>
            </w:r>
            <w:r>
              <w:rPr>
                <w:rFonts w:ascii="仿宋" w:hAnsi="仿宋" w:eastAsia="仿宋" w:cs="仿宋"/>
                <w:color w:val="000000" w:themeColor="text1"/>
                <w:sz w:val="22"/>
                <w:szCs w:val="22"/>
                <w14:textFill>
                  <w14:solidFill>
                    <w14:schemeClr w14:val="tx1"/>
                  </w14:solidFill>
                </w14:textFill>
              </w:rPr>
              <w:t>70%+30%</w:t>
            </w:r>
            <w:r>
              <w:rPr>
                <w:rFonts w:hint="eastAsia" w:ascii="仿宋" w:hAnsi="仿宋" w:eastAsia="仿宋" w:cs="仿宋"/>
                <w:color w:val="000000" w:themeColor="text1"/>
                <w:sz w:val="22"/>
                <w:szCs w:val="22"/>
                <w14:textFill>
                  <w14:solidFill>
                    <w14:schemeClr w14:val="tx1"/>
                  </w14:solidFill>
                </w14:textFill>
              </w:rPr>
              <w:t>）、团队共</w:t>
            </w:r>
            <w:r>
              <w:rPr>
                <w:rFonts w:ascii="仿宋" w:hAnsi="仿宋" w:eastAsia="仿宋" w:cs="仿宋"/>
                <w:color w:val="000000" w:themeColor="text1"/>
                <w:sz w:val="22"/>
                <w:szCs w:val="22"/>
                <w14:textFill>
                  <w14:solidFill>
                    <w14:schemeClr w14:val="tx1"/>
                  </w14:solidFill>
                </w14:textFill>
              </w:rPr>
              <w:t>3</w:t>
            </w:r>
            <w:r>
              <w:rPr>
                <w:rFonts w:hint="eastAsia" w:ascii="仿宋" w:hAnsi="仿宋" w:eastAsia="仿宋" w:cs="仿宋"/>
                <w:color w:val="000000" w:themeColor="text1"/>
                <w:sz w:val="22"/>
                <w:szCs w:val="22"/>
                <w14:textFill>
                  <w14:solidFill>
                    <w14:schemeClr w14:val="tx1"/>
                  </w14:solidFill>
                </w14:textFill>
              </w:rPr>
              <w:t>人（</w:t>
            </w:r>
            <w:r>
              <w:rPr>
                <w:rFonts w:ascii="仿宋" w:hAnsi="仿宋" w:eastAsia="仿宋" w:cs="仿宋"/>
                <w:color w:val="000000" w:themeColor="text1"/>
                <w:sz w:val="22"/>
                <w:szCs w:val="22"/>
                <w14:textFill>
                  <w14:solidFill>
                    <w14:schemeClr w14:val="tx1"/>
                  </w14:solidFill>
                </w14:textFill>
              </w:rPr>
              <w:t>60%+20%+20%</w:t>
            </w:r>
            <w:r>
              <w:rPr>
                <w:rFonts w:hint="eastAsia" w:ascii="仿宋" w:hAnsi="仿宋" w:eastAsia="仿宋" w:cs="仿宋"/>
                <w:color w:val="000000" w:themeColor="text1"/>
                <w:sz w:val="22"/>
                <w:szCs w:val="22"/>
                <w14:textFill>
                  <w14:solidFill>
                    <w14:schemeClr w14:val="tx1"/>
                  </w14:solidFill>
                </w14:textFill>
              </w:rPr>
              <w:t>）、团队共</w:t>
            </w:r>
            <w:r>
              <w:rPr>
                <w:rFonts w:ascii="仿宋" w:hAnsi="仿宋" w:eastAsia="仿宋" w:cs="仿宋"/>
                <w:color w:val="000000" w:themeColor="text1"/>
                <w:sz w:val="22"/>
                <w:szCs w:val="22"/>
                <w14:textFill>
                  <w14:solidFill>
                    <w14:schemeClr w14:val="tx1"/>
                  </w14:solidFill>
                </w14:textFill>
              </w:rPr>
              <w:t>4</w:t>
            </w:r>
            <w:r>
              <w:rPr>
                <w:rFonts w:hint="eastAsia" w:ascii="仿宋" w:hAnsi="仿宋" w:eastAsia="仿宋" w:cs="仿宋"/>
                <w:color w:val="000000" w:themeColor="text1"/>
                <w:sz w:val="22"/>
                <w:szCs w:val="22"/>
                <w14:textFill>
                  <w14:solidFill>
                    <w14:schemeClr w14:val="tx1"/>
                  </w14:solidFill>
                </w14:textFill>
              </w:rPr>
              <w:t>人（</w:t>
            </w:r>
            <w:r>
              <w:rPr>
                <w:rFonts w:ascii="仿宋" w:hAnsi="仿宋" w:eastAsia="仿宋" w:cs="仿宋"/>
                <w:color w:val="000000" w:themeColor="text1"/>
                <w:sz w:val="22"/>
                <w:szCs w:val="22"/>
                <w14:textFill>
                  <w14:solidFill>
                    <w14:schemeClr w14:val="tx1"/>
                  </w14:solidFill>
                </w14:textFill>
              </w:rPr>
              <w:t>60%+20%+10%+10%</w:t>
            </w:r>
            <w:r>
              <w:rPr>
                <w:rFonts w:hint="eastAsia" w:ascii="仿宋" w:hAnsi="仿宋" w:eastAsia="仿宋" w:cs="仿宋"/>
                <w:color w:val="000000" w:themeColor="text1"/>
                <w:sz w:val="22"/>
                <w:szCs w:val="22"/>
                <w14:textFill>
                  <w14:solidFill>
                    <w14:schemeClr w14:val="tx1"/>
                  </w14:solidFill>
                </w14:textFill>
              </w:rPr>
              <w:t>）、团队共</w:t>
            </w:r>
            <w:r>
              <w:rPr>
                <w:rFonts w:ascii="仿宋" w:hAnsi="仿宋" w:eastAsia="仿宋" w:cs="仿宋"/>
                <w:color w:val="000000" w:themeColor="text1"/>
                <w:sz w:val="22"/>
                <w:szCs w:val="22"/>
                <w14:textFill>
                  <w14:solidFill>
                    <w14:schemeClr w14:val="tx1"/>
                  </w14:solidFill>
                </w14:textFill>
              </w:rPr>
              <w:t>5</w:t>
            </w:r>
            <w:r>
              <w:rPr>
                <w:rFonts w:hint="eastAsia" w:ascii="仿宋" w:hAnsi="仿宋" w:eastAsia="仿宋" w:cs="仿宋"/>
                <w:color w:val="000000" w:themeColor="text1"/>
                <w:sz w:val="22"/>
                <w:szCs w:val="22"/>
                <w14:textFill>
                  <w14:solidFill>
                    <w14:schemeClr w14:val="tx1"/>
                  </w14:solidFill>
                </w14:textFill>
              </w:rPr>
              <w:t>人（</w:t>
            </w:r>
            <w:r>
              <w:rPr>
                <w:rFonts w:ascii="仿宋" w:hAnsi="仿宋" w:eastAsia="仿宋" w:cs="仿宋"/>
                <w:color w:val="000000" w:themeColor="text1"/>
                <w:sz w:val="22"/>
                <w:szCs w:val="22"/>
                <w14:textFill>
                  <w14:solidFill>
                    <w14:schemeClr w14:val="tx1"/>
                  </w14:solidFill>
                </w14:textFill>
              </w:rPr>
              <w:t>60%+10%+10%+10%+10%</w:t>
            </w:r>
            <w:r>
              <w:rPr>
                <w:rFonts w:hint="eastAsia" w:ascii="仿宋" w:hAnsi="仿宋" w:eastAsia="仿宋" w:cs="仿宋"/>
                <w:color w:val="000000" w:themeColor="text1"/>
                <w:sz w:val="22"/>
                <w:szCs w:val="22"/>
                <w14:textFill>
                  <w14:solidFill>
                    <w14:schemeClr w14:val="tx1"/>
                  </w14:solidFill>
                </w14:textFill>
              </w:rPr>
              <w:t>）、团队共</w:t>
            </w:r>
            <w:r>
              <w:rPr>
                <w:rFonts w:ascii="仿宋" w:hAnsi="仿宋" w:eastAsia="仿宋" w:cs="仿宋"/>
                <w:color w:val="000000" w:themeColor="text1"/>
                <w:sz w:val="22"/>
                <w:szCs w:val="22"/>
                <w14:textFill>
                  <w14:solidFill>
                    <w14:schemeClr w14:val="tx1"/>
                  </w14:solidFill>
                </w14:textFill>
              </w:rPr>
              <w:t>6</w:t>
            </w:r>
            <w:r>
              <w:rPr>
                <w:rFonts w:hint="eastAsia" w:ascii="仿宋" w:hAnsi="仿宋" w:eastAsia="仿宋" w:cs="仿宋"/>
                <w:color w:val="000000" w:themeColor="text1"/>
                <w:sz w:val="22"/>
                <w:szCs w:val="22"/>
                <w14:textFill>
                  <w14:solidFill>
                    <w14:schemeClr w14:val="tx1"/>
                  </w14:solidFill>
                </w14:textFill>
              </w:rPr>
              <w:t>人（</w:t>
            </w:r>
            <w:r>
              <w:rPr>
                <w:rFonts w:ascii="仿宋" w:hAnsi="仿宋" w:eastAsia="仿宋" w:cs="仿宋"/>
                <w:color w:val="000000" w:themeColor="text1"/>
                <w:sz w:val="22"/>
                <w:szCs w:val="22"/>
                <w14:textFill>
                  <w14:solidFill>
                    <w14:schemeClr w14:val="tx1"/>
                  </w14:solidFill>
                </w14:textFill>
              </w:rPr>
              <w:t>50%+10%+10%+10%+10%+10%</w:t>
            </w:r>
            <w:r>
              <w:rPr>
                <w:rFonts w:hint="eastAsia" w:ascii="仿宋" w:hAnsi="仿宋" w:eastAsia="仿宋" w:cs="仿宋"/>
                <w:color w:val="000000" w:themeColor="text1"/>
                <w:sz w:val="22"/>
                <w:szCs w:val="22"/>
                <w14:textFill>
                  <w14:solidFill>
                    <w14:schemeClr w14:val="tx1"/>
                  </w14:solidFill>
                </w14:textFill>
              </w:rPr>
              <w:t>）、团队</w:t>
            </w:r>
            <w:r>
              <w:rPr>
                <w:rFonts w:ascii="仿宋" w:hAnsi="仿宋" w:eastAsia="仿宋" w:cs="仿宋"/>
                <w:color w:val="000000" w:themeColor="text1"/>
                <w:sz w:val="22"/>
                <w:szCs w:val="22"/>
                <w14:textFill>
                  <w14:solidFill>
                    <w14:schemeClr w14:val="tx1"/>
                  </w14:solidFill>
                </w14:textFill>
              </w:rPr>
              <w:t>6</w:t>
            </w:r>
            <w:r>
              <w:rPr>
                <w:rFonts w:hint="eastAsia" w:ascii="仿宋" w:hAnsi="仿宋" w:eastAsia="仿宋" w:cs="仿宋"/>
                <w:color w:val="000000" w:themeColor="text1"/>
                <w:sz w:val="22"/>
                <w:szCs w:val="22"/>
                <w14:textFill>
                  <w14:solidFill>
                    <w14:schemeClr w14:val="tx1"/>
                  </w14:solidFill>
                </w14:textFill>
              </w:rPr>
              <w:t>人以上（主持人</w:t>
            </w:r>
            <w:r>
              <w:rPr>
                <w:rFonts w:ascii="仿宋" w:hAnsi="仿宋" w:eastAsia="仿宋" w:cs="仿宋"/>
                <w:color w:val="000000" w:themeColor="text1"/>
                <w:sz w:val="22"/>
                <w:szCs w:val="22"/>
                <w14:textFill>
                  <w14:solidFill>
                    <w14:schemeClr w14:val="tx1"/>
                  </w14:solidFill>
                </w14:textFill>
              </w:rPr>
              <w:t>50%</w:t>
            </w:r>
            <w:r>
              <w:rPr>
                <w:rFonts w:hint="eastAsia" w:ascii="仿宋" w:hAnsi="仿宋" w:eastAsia="仿宋" w:cs="仿宋"/>
                <w:color w:val="000000" w:themeColor="text1"/>
                <w:sz w:val="22"/>
                <w:szCs w:val="22"/>
                <w14:textFill>
                  <w14:solidFill>
                    <w14:schemeClr w14:val="tx1"/>
                  </w14:solidFill>
                </w14:textFill>
              </w:rPr>
              <w:t>，剩下本科成员均分不超过</w:t>
            </w:r>
            <w:r>
              <w:rPr>
                <w:rFonts w:ascii="仿宋" w:hAnsi="仿宋" w:eastAsia="仿宋" w:cs="仿宋"/>
                <w:color w:val="000000" w:themeColor="text1"/>
                <w:sz w:val="22"/>
                <w:szCs w:val="22"/>
                <w14:textFill>
                  <w14:solidFill>
                    <w14:schemeClr w14:val="tx1"/>
                  </w14:solidFill>
                </w14:textFill>
              </w:rPr>
              <w:t>50%</w:t>
            </w:r>
            <w:r>
              <w:rPr>
                <w:rFonts w:hint="eastAsia" w:ascii="仿宋" w:hAnsi="仿宋" w:eastAsia="仿宋" w:cs="仿宋"/>
                <w:color w:val="000000" w:themeColor="text1"/>
                <w:sz w:val="22"/>
                <w:szCs w:val="22"/>
                <w14:textFill>
                  <w14:solidFill>
                    <w14:schemeClr w14:val="tx1"/>
                  </w14:solidFill>
                </w14:textFill>
              </w:rPr>
              <w:t>）；</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以大创训练计划、莙政基金、课外学术科研基金等同等研究内容项目参加学科竞赛的，取最高分，不重复加分；</w:t>
            </w:r>
          </w:p>
          <w:p>
            <w:pPr>
              <w:pStyle w:val="6"/>
              <w:numPr>
                <w:ilvl w:val="0"/>
                <w:numId w:val="5"/>
              </w:numPr>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如有不在列的比赛获奖，学生也可提交，经专家组认定后酌情加分；</w:t>
            </w:r>
          </w:p>
          <w:p>
            <w:pPr>
              <w:pStyle w:val="6"/>
              <w:spacing w:before="0" w:beforeAutospacing="0" w:after="0" w:afterAutospacing="0"/>
              <w:rPr>
                <w:rFonts w:ascii="仿宋" w:hAnsi="仿宋" w:eastAsia="仿宋"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银奖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25</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铜奖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20</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省级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金奖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20</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银奖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15</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铜奖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13</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特等奖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金奖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12</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银奖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铜奖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优胜奖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4394" w:type="dxa"/>
            <w:vMerge w:val="continue"/>
            <w:vAlign w:val="center"/>
          </w:tcPr>
          <w:p>
            <w:pPr>
              <w:pStyle w:val="6"/>
              <w:numPr>
                <w:ilvl w:val="0"/>
                <w:numId w:val="5"/>
              </w:numPr>
              <w:spacing w:before="0" w:after="0"/>
              <w:rPr>
                <w:rFonts w:ascii="仿宋" w:hAnsi="仿宋" w:eastAsia="仿宋"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各类学科竞赛</w:t>
            </w: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国家级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18</w:t>
            </w:r>
          </w:p>
        </w:tc>
        <w:tc>
          <w:tcPr>
            <w:tcW w:w="4394" w:type="dxa"/>
            <w:vMerge w:val="continue"/>
            <w:vAlign w:val="center"/>
          </w:tcPr>
          <w:p>
            <w:pPr>
              <w:pStyle w:val="6"/>
              <w:numPr>
                <w:ilvl w:val="0"/>
                <w:numId w:val="5"/>
              </w:numPr>
              <w:spacing w:before="0" w:beforeAutospacing="0" w:after="0" w:afterAutospacing="0"/>
              <w:rPr>
                <w:rFonts w:ascii="仿宋" w:hAnsi="仿宋" w:eastAsia="仿宋"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13</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8</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省级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12</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7</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核心专业技能竞赛</w:t>
            </w: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国家级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18</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13</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8</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省级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12</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10</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7</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restart"/>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校级</w:t>
            </w: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0"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624" w:type="dxa"/>
            <w:vMerge w:val="continue"/>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p>
        </w:tc>
        <w:tc>
          <w:tcPr>
            <w:tcW w:w="2051" w:type="dxa"/>
            <w:vAlign w:val="center"/>
          </w:tcPr>
          <w:p>
            <w:pPr>
              <w:pStyle w:val="6"/>
              <w:spacing w:before="0" w:beforeAutospacing="0" w:after="0" w:afterAutospacing="0"/>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三等奖</w:t>
            </w:r>
          </w:p>
        </w:tc>
        <w:tc>
          <w:tcPr>
            <w:tcW w:w="567" w:type="dxa"/>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p>
        </w:tc>
        <w:tc>
          <w:tcPr>
            <w:tcW w:w="4394" w:type="dxa"/>
            <w:vMerge w:val="continue"/>
            <w:vAlign w:val="center"/>
          </w:tcPr>
          <w:p>
            <w:pPr>
              <w:pStyle w:val="6"/>
              <w:spacing w:before="0" w:beforeAutospacing="0" w:after="0" w:afterAutospacing="0"/>
              <w:jc w:val="center"/>
              <w:rPr>
                <w:rFonts w:ascii="仿宋" w:hAnsi="仿宋" w:eastAsia="仿宋" w:cs="仿宋"/>
                <w:color w:val="000000" w:themeColor="text1"/>
                <w14:textFill>
                  <w14:solidFill>
                    <w14:schemeClr w14:val="tx1"/>
                  </w14:solidFill>
                </w14:textFill>
              </w:rPr>
            </w:pPr>
          </w:p>
        </w:tc>
      </w:tr>
    </w:tbl>
    <w:p>
      <w:pPr>
        <w:pStyle w:val="6"/>
        <w:numPr>
          <w:ilvl w:val="0"/>
          <w:numId w:val="1"/>
        </w:numPr>
        <w:spacing w:before="0" w:beforeAutospacing="0" w:after="0" w:afterAutospacing="0"/>
        <w:rPr>
          <w:rFonts w:cs="Times New Roman"/>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其他</w:t>
      </w:r>
    </w:p>
    <w:p>
      <w:pPr>
        <w:pStyle w:val="6"/>
        <w:spacing w:before="0" w:beforeAutospacing="0" w:after="0" w:afterAutospacing="0"/>
        <w:ind w:firstLine="440" w:firstLineChars="200"/>
        <w:rPr>
          <w:b/>
          <w:bCs/>
          <w:color w:val="000000" w:themeColor="text1"/>
          <w:sz w:val="28"/>
          <w:szCs w:val="28"/>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学院自</w:t>
      </w:r>
      <w:r>
        <w:rPr>
          <w:rFonts w:ascii="仿宋" w:hAnsi="仿宋" w:eastAsia="仿宋" w:cs="仿宋"/>
          <w:color w:val="000000" w:themeColor="text1"/>
          <w:sz w:val="22"/>
          <w:szCs w:val="22"/>
          <w14:textFill>
            <w14:solidFill>
              <w14:schemeClr w14:val="tx1"/>
            </w14:solidFill>
          </w14:textFill>
        </w:rPr>
        <w:t>2023</w:t>
      </w:r>
      <w:r>
        <w:rPr>
          <w:rFonts w:hint="eastAsia" w:ascii="仿宋" w:hAnsi="仿宋" w:eastAsia="仿宋" w:cs="仿宋"/>
          <w:color w:val="000000" w:themeColor="text1"/>
          <w:sz w:val="22"/>
          <w:szCs w:val="22"/>
          <w14:textFill>
            <w14:solidFill>
              <w14:schemeClr w14:val="tx1"/>
            </w14:solidFill>
          </w14:textFill>
        </w:rPr>
        <w:t>届预毕业生的推免工作起，增加申请推免学生的课程重修情况考察，对学业优秀无重修记录的学生，在综合评价的学业成绩中给予以下加分。</w:t>
      </w:r>
      <w:r>
        <w:rPr>
          <w:b/>
          <w:bCs/>
          <w:color w:val="000000" w:themeColor="text1"/>
          <w:sz w:val="28"/>
          <w:szCs w:val="28"/>
          <w14:textFill>
            <w14:solidFill>
              <w14:schemeClr w14:val="tx1"/>
            </w14:solidFill>
          </w14:textFill>
        </w:rPr>
        <w:t xml:space="preserve"> </w:t>
      </w:r>
    </w:p>
    <w:p>
      <w:pPr>
        <w:pStyle w:val="6"/>
        <w:spacing w:before="0" w:beforeAutospacing="0" w:after="0" w:afterAutospacing="0"/>
        <w:ind w:firstLine="562" w:firstLineChars="200"/>
        <w:rPr>
          <w:b/>
          <w:bCs/>
          <w:color w:val="000000" w:themeColor="text1"/>
          <w:sz w:val="28"/>
          <w:szCs w:val="28"/>
          <w14:textFill>
            <w14:solidFill>
              <w14:schemeClr w14:val="tx1"/>
            </w14:solidFill>
          </w14:textFill>
        </w:rPr>
      </w:pPr>
    </w:p>
    <w:tbl>
      <w:tblPr>
        <w:tblStyle w:val="9"/>
        <w:tblW w:w="907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268"/>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4"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类别</w:t>
            </w:r>
          </w:p>
        </w:tc>
        <w:tc>
          <w:tcPr>
            <w:tcW w:w="2268"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加分</w:t>
            </w:r>
          </w:p>
        </w:tc>
        <w:tc>
          <w:tcPr>
            <w:tcW w:w="4111" w:type="dxa"/>
            <w:vAlign w:val="center"/>
          </w:tcPr>
          <w:p>
            <w:pPr>
              <w:pStyle w:val="6"/>
              <w:spacing w:before="0" w:beforeAutospacing="0" w:after="0" w:afterAutospacing="0"/>
              <w:jc w:val="center"/>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694" w:type="dxa"/>
            <w:vMerge w:val="restart"/>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学生三年内课程重修加分</w:t>
            </w:r>
          </w:p>
        </w:tc>
        <w:tc>
          <w:tcPr>
            <w:tcW w:w="2268"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p>
        </w:tc>
        <w:tc>
          <w:tcPr>
            <w:tcW w:w="4111" w:type="dxa"/>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无重修课程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694"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p>
        </w:tc>
        <w:tc>
          <w:tcPr>
            <w:tcW w:w="2268"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4111" w:type="dxa"/>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重修</w:t>
            </w:r>
            <w:r>
              <w:rPr>
                <w:rFonts w:ascii="仿宋" w:hAnsi="仿宋" w:eastAsia="仿宋" w:cs="仿宋"/>
                <w:color w:val="000000" w:themeColor="text1"/>
                <w:sz w:val="22"/>
                <w:szCs w:val="22"/>
                <w14:textFill>
                  <w14:solidFill>
                    <w14:schemeClr w14:val="tx1"/>
                  </w14:solidFill>
                </w14:textFill>
              </w:rPr>
              <w:t>1</w:t>
            </w:r>
            <w:r>
              <w:rPr>
                <w:rFonts w:hint="eastAsia" w:ascii="仿宋" w:hAnsi="仿宋" w:eastAsia="仿宋" w:cs="仿宋"/>
                <w:color w:val="000000" w:themeColor="text1"/>
                <w:sz w:val="22"/>
                <w:szCs w:val="22"/>
                <w14:textFill>
                  <w14:solidFill>
                    <w14:schemeClr w14:val="tx1"/>
                  </w14:solidFill>
                </w14:textFill>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694"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p>
        </w:tc>
        <w:tc>
          <w:tcPr>
            <w:tcW w:w="2268"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w:t>
            </w:r>
          </w:p>
        </w:tc>
        <w:tc>
          <w:tcPr>
            <w:tcW w:w="4111" w:type="dxa"/>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重修</w:t>
            </w:r>
            <w:r>
              <w:rPr>
                <w:rFonts w:ascii="仿宋" w:hAnsi="仿宋" w:eastAsia="仿宋" w:cs="仿宋"/>
                <w:color w:val="000000" w:themeColor="text1"/>
                <w:sz w:val="22"/>
                <w:szCs w:val="22"/>
                <w14:textFill>
                  <w14:solidFill>
                    <w14:schemeClr w14:val="tx1"/>
                  </w14:solidFill>
                </w14:textFill>
              </w:rPr>
              <w:t>2</w:t>
            </w:r>
            <w:r>
              <w:rPr>
                <w:rFonts w:hint="eastAsia" w:ascii="仿宋" w:hAnsi="仿宋" w:eastAsia="仿宋" w:cs="仿宋"/>
                <w:color w:val="000000" w:themeColor="text1"/>
                <w:sz w:val="22"/>
                <w:szCs w:val="22"/>
                <w14:textFill>
                  <w14:solidFill>
                    <w14:schemeClr w14:val="tx1"/>
                  </w14:solidFill>
                </w14:textFill>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694" w:type="dxa"/>
            <w:vMerge w:val="continue"/>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p>
        </w:tc>
        <w:tc>
          <w:tcPr>
            <w:tcW w:w="2268" w:type="dxa"/>
            <w:vAlign w:val="center"/>
          </w:tcPr>
          <w:p>
            <w:pPr>
              <w:pStyle w:val="6"/>
              <w:spacing w:before="0" w:beforeAutospacing="0" w:after="156" w:afterLines="50" w:afterAutospacing="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0</w:t>
            </w:r>
          </w:p>
        </w:tc>
        <w:tc>
          <w:tcPr>
            <w:tcW w:w="4111" w:type="dxa"/>
            <w:vAlign w:val="center"/>
          </w:tcPr>
          <w:p>
            <w:pPr>
              <w:pStyle w:val="6"/>
              <w:spacing w:before="0" w:beforeAutospacing="0" w:after="156" w:afterLines="50" w:afterAutospacing="0"/>
              <w:jc w:val="center"/>
              <w:rPr>
                <w:rFonts w:ascii="仿宋" w:hAnsi="仿宋" w:eastAsia="仿宋" w:cs="Times New Roman"/>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重修</w:t>
            </w:r>
            <w:r>
              <w:rPr>
                <w:rFonts w:ascii="仿宋" w:hAnsi="仿宋" w:eastAsia="仿宋" w:cs="仿宋"/>
                <w:color w:val="000000" w:themeColor="text1"/>
                <w:sz w:val="22"/>
                <w:szCs w:val="22"/>
                <w14:textFill>
                  <w14:solidFill>
                    <w14:schemeClr w14:val="tx1"/>
                  </w14:solidFill>
                </w14:textFill>
              </w:rPr>
              <w:t>3</w:t>
            </w:r>
            <w:r>
              <w:rPr>
                <w:rFonts w:hint="eastAsia" w:ascii="仿宋" w:hAnsi="仿宋" w:eastAsia="仿宋" w:cs="仿宋"/>
                <w:color w:val="000000" w:themeColor="text1"/>
                <w:sz w:val="22"/>
                <w:szCs w:val="22"/>
                <w14:textFill>
                  <w14:solidFill>
                    <w14:schemeClr w14:val="tx1"/>
                  </w14:solidFill>
                </w14:textFill>
              </w:rPr>
              <w:t>门及以上</w:t>
            </w:r>
          </w:p>
        </w:tc>
      </w:tr>
    </w:tbl>
    <w:p>
      <w:pPr>
        <w:rPr>
          <w:rFonts w:cs="Times New Roman"/>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E2879"/>
    <w:multiLevelType w:val="multilevel"/>
    <w:tmpl w:val="00BE28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9A1D70"/>
    <w:multiLevelType w:val="multilevel"/>
    <w:tmpl w:val="389A1D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017633"/>
    <w:multiLevelType w:val="multilevel"/>
    <w:tmpl w:val="4501763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7A21B5"/>
    <w:multiLevelType w:val="multilevel"/>
    <w:tmpl w:val="487A21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65E639F"/>
    <w:multiLevelType w:val="multilevel"/>
    <w:tmpl w:val="665E63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YTQ3MDE1YzNlZmE2NTFhMTg5OWNiODRkYTU4ZjIifQ=="/>
  </w:docVars>
  <w:rsids>
    <w:rsidRoot w:val="00446056"/>
    <w:rsid w:val="000002D0"/>
    <w:rsid w:val="00025E0A"/>
    <w:rsid w:val="000304B1"/>
    <w:rsid w:val="000430C6"/>
    <w:rsid w:val="00063E0F"/>
    <w:rsid w:val="000845E5"/>
    <w:rsid w:val="00093FCE"/>
    <w:rsid w:val="000D06F5"/>
    <w:rsid w:val="000E011F"/>
    <w:rsid w:val="000E364C"/>
    <w:rsid w:val="00111913"/>
    <w:rsid w:val="00114086"/>
    <w:rsid w:val="0011523E"/>
    <w:rsid w:val="00123FB3"/>
    <w:rsid w:val="0012797D"/>
    <w:rsid w:val="0018126C"/>
    <w:rsid w:val="00182CF9"/>
    <w:rsid w:val="00193A32"/>
    <w:rsid w:val="001A1065"/>
    <w:rsid w:val="001C31FA"/>
    <w:rsid w:val="001F2D32"/>
    <w:rsid w:val="0020005E"/>
    <w:rsid w:val="00207122"/>
    <w:rsid w:val="0025238D"/>
    <w:rsid w:val="0026257E"/>
    <w:rsid w:val="00264B76"/>
    <w:rsid w:val="00280FE9"/>
    <w:rsid w:val="00281CE0"/>
    <w:rsid w:val="002827C6"/>
    <w:rsid w:val="002974BF"/>
    <w:rsid w:val="002A3501"/>
    <w:rsid w:val="002A38B6"/>
    <w:rsid w:val="002A6900"/>
    <w:rsid w:val="002A72C8"/>
    <w:rsid w:val="002B15B6"/>
    <w:rsid w:val="002F4239"/>
    <w:rsid w:val="003119D8"/>
    <w:rsid w:val="0031790E"/>
    <w:rsid w:val="00347A9A"/>
    <w:rsid w:val="00382969"/>
    <w:rsid w:val="0038546E"/>
    <w:rsid w:val="00390AA5"/>
    <w:rsid w:val="003A7802"/>
    <w:rsid w:val="003C5A5E"/>
    <w:rsid w:val="003C6B1D"/>
    <w:rsid w:val="00411D78"/>
    <w:rsid w:val="004305EC"/>
    <w:rsid w:val="004355A9"/>
    <w:rsid w:val="00446056"/>
    <w:rsid w:val="00456165"/>
    <w:rsid w:val="004726C4"/>
    <w:rsid w:val="004842F8"/>
    <w:rsid w:val="004E430D"/>
    <w:rsid w:val="00527342"/>
    <w:rsid w:val="00543CCF"/>
    <w:rsid w:val="00553DD8"/>
    <w:rsid w:val="00585820"/>
    <w:rsid w:val="00595479"/>
    <w:rsid w:val="005A024B"/>
    <w:rsid w:val="005A1D3E"/>
    <w:rsid w:val="005C22E4"/>
    <w:rsid w:val="005D0717"/>
    <w:rsid w:val="005E3718"/>
    <w:rsid w:val="005F128A"/>
    <w:rsid w:val="005F66B5"/>
    <w:rsid w:val="005F7E48"/>
    <w:rsid w:val="00616C95"/>
    <w:rsid w:val="00617256"/>
    <w:rsid w:val="006437EE"/>
    <w:rsid w:val="00672B2D"/>
    <w:rsid w:val="00682547"/>
    <w:rsid w:val="00690D0B"/>
    <w:rsid w:val="006A01AB"/>
    <w:rsid w:val="006B7D36"/>
    <w:rsid w:val="006E4589"/>
    <w:rsid w:val="006E746D"/>
    <w:rsid w:val="007058D2"/>
    <w:rsid w:val="00742051"/>
    <w:rsid w:val="00753B42"/>
    <w:rsid w:val="0076158B"/>
    <w:rsid w:val="007704C9"/>
    <w:rsid w:val="007B012E"/>
    <w:rsid w:val="007B30FB"/>
    <w:rsid w:val="007D059E"/>
    <w:rsid w:val="007D6B79"/>
    <w:rsid w:val="007E1D61"/>
    <w:rsid w:val="007E7F68"/>
    <w:rsid w:val="007F3975"/>
    <w:rsid w:val="00862BBC"/>
    <w:rsid w:val="00862EAF"/>
    <w:rsid w:val="00870389"/>
    <w:rsid w:val="008718CE"/>
    <w:rsid w:val="0088060E"/>
    <w:rsid w:val="008848AF"/>
    <w:rsid w:val="00894053"/>
    <w:rsid w:val="008A19EA"/>
    <w:rsid w:val="008B198C"/>
    <w:rsid w:val="008E3BF6"/>
    <w:rsid w:val="008E69FB"/>
    <w:rsid w:val="008F3168"/>
    <w:rsid w:val="008F631F"/>
    <w:rsid w:val="00903BBD"/>
    <w:rsid w:val="0091478C"/>
    <w:rsid w:val="00914881"/>
    <w:rsid w:val="00921F7C"/>
    <w:rsid w:val="00955166"/>
    <w:rsid w:val="00955B35"/>
    <w:rsid w:val="00983DF7"/>
    <w:rsid w:val="00992909"/>
    <w:rsid w:val="009978A3"/>
    <w:rsid w:val="009A07FB"/>
    <w:rsid w:val="009B24E1"/>
    <w:rsid w:val="009C2E75"/>
    <w:rsid w:val="009F3136"/>
    <w:rsid w:val="00A12485"/>
    <w:rsid w:val="00A1376E"/>
    <w:rsid w:val="00A304BB"/>
    <w:rsid w:val="00A31056"/>
    <w:rsid w:val="00A31D91"/>
    <w:rsid w:val="00A35948"/>
    <w:rsid w:val="00A800AC"/>
    <w:rsid w:val="00AA175F"/>
    <w:rsid w:val="00AE0844"/>
    <w:rsid w:val="00B22DEB"/>
    <w:rsid w:val="00B6774E"/>
    <w:rsid w:val="00B946A2"/>
    <w:rsid w:val="00BA2981"/>
    <w:rsid w:val="00BB5B8D"/>
    <w:rsid w:val="00BD1218"/>
    <w:rsid w:val="00BE5DC2"/>
    <w:rsid w:val="00BF26F9"/>
    <w:rsid w:val="00C016F4"/>
    <w:rsid w:val="00C175BE"/>
    <w:rsid w:val="00C30E8E"/>
    <w:rsid w:val="00C544DF"/>
    <w:rsid w:val="00C6369C"/>
    <w:rsid w:val="00C66347"/>
    <w:rsid w:val="00C918A8"/>
    <w:rsid w:val="00C96891"/>
    <w:rsid w:val="00C97DE9"/>
    <w:rsid w:val="00CF6427"/>
    <w:rsid w:val="00D25725"/>
    <w:rsid w:val="00D5793A"/>
    <w:rsid w:val="00DA24A7"/>
    <w:rsid w:val="00DC2893"/>
    <w:rsid w:val="00DD6C15"/>
    <w:rsid w:val="00DE1099"/>
    <w:rsid w:val="00E16D0F"/>
    <w:rsid w:val="00E23FB2"/>
    <w:rsid w:val="00E50474"/>
    <w:rsid w:val="00E5524C"/>
    <w:rsid w:val="00E678FA"/>
    <w:rsid w:val="00E81AF7"/>
    <w:rsid w:val="00E84B6F"/>
    <w:rsid w:val="00EB561D"/>
    <w:rsid w:val="00EC2137"/>
    <w:rsid w:val="00ED7B3C"/>
    <w:rsid w:val="00EF4586"/>
    <w:rsid w:val="00F00764"/>
    <w:rsid w:val="00F02534"/>
    <w:rsid w:val="00F158AE"/>
    <w:rsid w:val="00F205AB"/>
    <w:rsid w:val="00F339A8"/>
    <w:rsid w:val="00F37553"/>
    <w:rsid w:val="00F46EB4"/>
    <w:rsid w:val="00F7001C"/>
    <w:rsid w:val="00F77891"/>
    <w:rsid w:val="00F876DE"/>
    <w:rsid w:val="00FA11BF"/>
    <w:rsid w:val="00FB4C1A"/>
    <w:rsid w:val="00FD19D4"/>
    <w:rsid w:val="00FD5706"/>
    <w:rsid w:val="00FE4025"/>
    <w:rsid w:val="00FE5DAE"/>
    <w:rsid w:val="00FF2421"/>
    <w:rsid w:val="00FF6DF9"/>
    <w:rsid w:val="076C220C"/>
    <w:rsid w:val="11F96EF4"/>
    <w:rsid w:val="17ED5493"/>
    <w:rsid w:val="1CBC79F7"/>
    <w:rsid w:val="1E9E0F57"/>
    <w:rsid w:val="1F27080D"/>
    <w:rsid w:val="24073DAA"/>
    <w:rsid w:val="32A7158A"/>
    <w:rsid w:val="38BC461F"/>
    <w:rsid w:val="3AC73808"/>
    <w:rsid w:val="44584602"/>
    <w:rsid w:val="45856B7E"/>
    <w:rsid w:val="49B91E85"/>
    <w:rsid w:val="52E6096E"/>
    <w:rsid w:val="54EB63DB"/>
    <w:rsid w:val="55B026BB"/>
    <w:rsid w:val="57AA52A4"/>
    <w:rsid w:val="5EBC49FE"/>
    <w:rsid w:val="611C2E3C"/>
    <w:rsid w:val="61265BEC"/>
    <w:rsid w:val="64D12C45"/>
    <w:rsid w:val="65836D9F"/>
    <w:rsid w:val="6A96607C"/>
    <w:rsid w:val="7F511C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18"/>
    <w:qFormat/>
    <w:uiPriority w:val="99"/>
    <w:pPr>
      <w:spacing w:before="240" w:after="60"/>
      <w:jc w:val="center"/>
      <w:outlineLvl w:val="0"/>
    </w:pPr>
    <w:rPr>
      <w:rFonts w:ascii="Cambria" w:hAnsi="Cambria" w:cs="Cambria"/>
      <w:b/>
      <w:bCs/>
      <w:sz w:val="32"/>
      <w:szCs w:val="32"/>
    </w:rPr>
  </w:style>
  <w:style w:type="paragraph" w:styleId="8">
    <w:name w:val="annotation subject"/>
    <w:basedOn w:val="2"/>
    <w:next w:val="2"/>
    <w:link w:val="19"/>
    <w:semiHidden/>
    <w:qFormat/>
    <w:uiPriority w:val="99"/>
    <w:rPr>
      <w:b/>
      <w:bCs/>
    </w:rPr>
  </w:style>
  <w:style w:type="table" w:styleId="10">
    <w:name w:val="Table Grid"/>
    <w:basedOn w:val="9"/>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annotation reference"/>
    <w:semiHidden/>
    <w:qFormat/>
    <w:uiPriority w:val="99"/>
    <w:rPr>
      <w:sz w:val="21"/>
      <w:szCs w:val="21"/>
    </w:rPr>
  </w:style>
  <w:style w:type="character" w:customStyle="1" w:styleId="14">
    <w:name w:val="批注文字 字符"/>
    <w:basedOn w:val="11"/>
    <w:link w:val="2"/>
    <w:semiHidden/>
    <w:qFormat/>
    <w:locked/>
    <w:uiPriority w:val="99"/>
  </w:style>
  <w:style w:type="character" w:customStyle="1" w:styleId="15">
    <w:name w:val="批注框文本 字符"/>
    <w:link w:val="3"/>
    <w:semiHidden/>
    <w:qFormat/>
    <w:locked/>
    <w:uiPriority w:val="99"/>
    <w:rPr>
      <w:sz w:val="18"/>
      <w:szCs w:val="18"/>
    </w:rPr>
  </w:style>
  <w:style w:type="character" w:customStyle="1" w:styleId="16">
    <w:name w:val="页脚 字符"/>
    <w:link w:val="4"/>
    <w:qFormat/>
    <w:locked/>
    <w:uiPriority w:val="99"/>
    <w:rPr>
      <w:sz w:val="18"/>
      <w:szCs w:val="18"/>
    </w:rPr>
  </w:style>
  <w:style w:type="character" w:customStyle="1" w:styleId="17">
    <w:name w:val="页眉 字符"/>
    <w:link w:val="5"/>
    <w:qFormat/>
    <w:locked/>
    <w:uiPriority w:val="99"/>
    <w:rPr>
      <w:sz w:val="18"/>
      <w:szCs w:val="18"/>
    </w:rPr>
  </w:style>
  <w:style w:type="character" w:customStyle="1" w:styleId="18">
    <w:name w:val="标题 字符"/>
    <w:link w:val="7"/>
    <w:qFormat/>
    <w:locked/>
    <w:uiPriority w:val="99"/>
    <w:rPr>
      <w:rFonts w:ascii="Cambria" w:hAnsi="Cambria" w:eastAsia="宋体" w:cs="Cambria"/>
      <w:b/>
      <w:bCs/>
      <w:sz w:val="32"/>
      <w:szCs w:val="32"/>
    </w:rPr>
  </w:style>
  <w:style w:type="character" w:customStyle="1" w:styleId="19">
    <w:name w:val="批注主题 字符"/>
    <w:link w:val="8"/>
    <w:semiHidden/>
    <w:qFormat/>
    <w:locked/>
    <w:uiPriority w:val="99"/>
    <w:rPr>
      <w:b/>
      <w:bCs/>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苏州美宜电子科技有限公司</Company>
  <Pages>4</Pages>
  <Words>413</Words>
  <Characters>2355</Characters>
  <Lines>19</Lines>
  <Paragraphs>5</Paragraphs>
  <TotalTime>6</TotalTime>
  <ScaleCrop>false</ScaleCrop>
  <LinksUpToDate>false</LinksUpToDate>
  <CharactersWithSpaces>2763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2023-09-11T05:50:00Z</dcterms:created>
  <dc:creator>Windows 用户</dc:creator>
  <cp:lastModifiedBy>麟之趾</cp:lastModifiedBy>
  <dcterms:modified xsi:type="dcterms:W3CDTF">2023-09-15T08:38:48Z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1DE49614F0DA41B79CBCE89F8F596410</vt:lpwstr>
  </property>
</Properties>
</file>